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A3" w:rsidRDefault="000963A3" w:rsidP="000963A3">
      <w:pPr>
        <w:jc w:val="center"/>
      </w:pPr>
      <w:r>
        <w:rPr>
          <w:noProof/>
        </w:rPr>
        <w:pict>
          <v:rect id="_x0000_s1032" style="position:absolute;left:0;text-align:left;margin-left:125.05pt;margin-top:-11.25pt;width:118.65pt;height:47.7pt;z-index:251663360">
            <v:textbox>
              <w:txbxContent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UCC</w:t>
                  </w:r>
                </w:p>
                <w:p w:rsidR="000963A3" w:rsidRDefault="000963A3" w:rsidP="000963A3">
                  <w:pPr>
                    <w:jc w:val="center"/>
                  </w:pPr>
                </w:p>
                <w:p w:rsidR="000963A3" w:rsidRDefault="000963A3" w:rsidP="000963A3">
                  <w:pPr>
                    <w:jc w:val="both"/>
                  </w:pP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91.8pt;margin-top:-35.35pt;width:192.7pt;height:264.65pt;z-index:251662336"/>
        </w:pict>
      </w:r>
      <w:r>
        <w:t>UAL</w:t>
      </w:r>
    </w:p>
    <w:p w:rsidR="000963A3" w:rsidRDefault="000963A3">
      <w:r>
        <w:rPr>
          <w:noProof/>
        </w:rPr>
        <w:pict>
          <v:rect id="_x0000_s1043" style="position:absolute;margin-left:402.6pt;margin-top:35.4pt;width:65.9pt;height:53.75pt;z-index:251672576">
            <v:textbox style="mso-next-textbox:#_x0000_s1043">
              <w:txbxContent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U</w:t>
                  </w:r>
                </w:p>
                <w:p w:rsidR="000963A3" w:rsidRPr="000963A3" w:rsidRDefault="000963A3" w:rsidP="000963A3">
                  <w:pPr>
                    <w:jc w:val="center"/>
                    <w:rPr>
                      <w:b/>
                    </w:rPr>
                  </w:pPr>
                  <w:r w:rsidRPr="000963A3">
                    <w:rPr>
                      <w:b/>
                      <w:color w:val="0070C0"/>
                    </w:rPr>
                    <w:t>M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-32.45pt;margin-top:42.5pt;width:64.9pt;height:50.7pt;z-index:251671552">
            <v:textbox>
              <w:txbxContent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S</w:t>
                  </w:r>
                </w:p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I/E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293.6pt;margin-top:26.25pt;width:29.9pt;height:77.6pt;z-index:251670528">
            <v:textbox>
              <w:txbxContent>
                <w:p w:rsidR="000963A3" w:rsidRPr="000963A3" w:rsidRDefault="000963A3">
                  <w:pPr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U</w:t>
                  </w:r>
                </w:p>
                <w:p w:rsidR="000963A3" w:rsidRPr="000963A3" w:rsidRDefault="000963A3">
                  <w:pPr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C</w:t>
                  </w:r>
                </w:p>
                <w:p w:rsidR="000963A3" w:rsidRPr="000963A3" w:rsidRDefault="000963A3">
                  <w:pPr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P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335.9pt;margin-top:52.15pt;width:57.3pt;height:.05pt;z-index:251666432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335.9pt;margin-top:64.15pt;width:54.55pt;height:.05pt;flip:x;z-index:251667456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36.55pt;margin-top:52.1pt;width:50.15pt;height:.05pt;flip:x;z-index:251668480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36.55pt;margin-top:75.45pt;width:50.15pt;height:0;z-index:251669504" o:connectortype="straight">
            <v:stroke endarrow="block"/>
          </v:shape>
        </w:pict>
      </w:r>
      <w:r>
        <w:rPr>
          <w:noProof/>
        </w:rPr>
        <w:pict>
          <v:rect id="_x0000_s1034" style="position:absolute;margin-left:125.05pt;margin-top:127.65pt;width:118.65pt;height:47.7pt;z-index:251665408">
            <v:textbox>
              <w:txbxContent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REGISTRII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125.05pt;margin-top:52.1pt;width:118.65pt;height:47.7pt;z-index:251664384">
            <v:textbox>
              <w:txbxContent>
                <w:p w:rsidR="000963A3" w:rsidRPr="000963A3" w:rsidRDefault="000963A3" w:rsidP="000963A3">
                  <w:pPr>
                    <w:jc w:val="center"/>
                    <w:rPr>
                      <w:b/>
                      <w:color w:val="0070C0"/>
                    </w:rPr>
                  </w:pPr>
                  <w:r w:rsidRPr="000963A3">
                    <w:rPr>
                      <w:b/>
                      <w:color w:val="0070C0"/>
                    </w:rPr>
                    <w:t>UAL</w:t>
                  </w:r>
                </w:p>
                <w:p w:rsidR="000963A3" w:rsidRDefault="000963A3" w:rsidP="000963A3">
                  <w:pPr>
                    <w:jc w:val="both"/>
                  </w:pPr>
                </w:p>
              </w:txbxContent>
            </v:textbox>
          </v:rect>
        </w:pict>
      </w:r>
    </w:p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Pr="000963A3" w:rsidRDefault="000963A3" w:rsidP="000963A3"/>
    <w:p w:rsidR="000963A3" w:rsidRDefault="000963A3" w:rsidP="000963A3"/>
    <w:p w:rsidR="000963A3" w:rsidRPr="000963A3" w:rsidRDefault="000963A3" w:rsidP="000963A3">
      <w:pPr>
        <w:tabs>
          <w:tab w:val="left" w:pos="1975"/>
        </w:tabs>
        <w:jc w:val="center"/>
        <w:rPr>
          <w:b/>
          <w:i/>
          <w:color w:val="0070C0"/>
          <w:sz w:val="52"/>
          <w:szCs w:val="52"/>
        </w:rPr>
      </w:pPr>
      <w:proofErr w:type="spellStart"/>
      <w:r w:rsidRPr="000963A3">
        <w:rPr>
          <w:b/>
          <w:i/>
          <w:color w:val="0070C0"/>
          <w:sz w:val="52"/>
          <w:szCs w:val="52"/>
        </w:rPr>
        <w:t>Arhitectura</w:t>
      </w:r>
      <w:proofErr w:type="spellEnd"/>
      <w:r w:rsidRPr="000963A3">
        <w:rPr>
          <w:b/>
          <w:i/>
          <w:color w:val="0070C0"/>
          <w:sz w:val="52"/>
          <w:szCs w:val="52"/>
        </w:rPr>
        <w:t xml:space="preserve"> von Neumann</w:t>
      </w:r>
    </w:p>
    <w:sectPr w:rsidR="000963A3" w:rsidRPr="000963A3" w:rsidSect="00BE0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3A1EBC"/>
    <w:rsid w:val="000963A3"/>
    <w:rsid w:val="003A1EBC"/>
    <w:rsid w:val="00954D24"/>
    <w:rsid w:val="00BE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5"/>
        <o:r id="V:Rule3" type="connector" idref="#_x0000_s1036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C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1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E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DBAD5-642B-4335-B2CC-4ED7BC7A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2015-10-22T10:34:00Z</dcterms:created>
  <dcterms:modified xsi:type="dcterms:W3CDTF">2015-10-22T10:55:00Z</dcterms:modified>
</cp:coreProperties>
</file>